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ageBreakBefore w:val="0"/>
        <w:jc w:val="left"/>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Order Schedule 16 (Benchmarking)</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1">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within the definition of a Cost.</w:t>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the Buyer may give CCS the right to enforce the Buyer's rights under this Schedule.</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Start Date or at intervals of less than twelve (12) Months after any previous Benchmark Review. </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2">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9">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B">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C">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D">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E">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3.2.7 below, information from other suppliers or purchasers on Comparable Rates;</w:t>
      </w:r>
    </w:p>
    <w:p w:rsidR="00000000" w:rsidDel="00000000" w:rsidP="00000000" w:rsidRDefault="00000000" w:rsidRPr="00000000" w14:paraId="0000002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3">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9">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RM6348</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16 (Benchmarking)</w:t>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w:t>
    </w:r>
    <w:r w:rsidDel="00000000" w:rsidR="00000000" w:rsidRPr="00000000">
      <w:rPr>
        <w:rFonts w:ascii="Arial" w:cs="Arial" w:eastAsia="Arial" w:hAnsi="Arial"/>
        <w:sz w:val="20"/>
        <w:szCs w:val="20"/>
        <w:rtl w:val="0"/>
      </w:rPr>
      <w:t xml:space="preserve">2023</w:t>
    </w: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kuUPANJfI7SFI/myJFZpJJc4MA==">CgMxLjAyCGguZ2pkZ3hzMgloLjMwajB6bGwyCWguMWZvYjl0ZTIJaC4zem55c2g3MgloLjJldDkycDAyCGgudHlqY3d0OABqJAoUc3VnZ2VzdC4yajlid213MXNocXcSDEFuZHkgSm9obnNvbnIhMVBMcDVVQ0lWYjdVcU1zaXlwaGxSQi1DNXdrMlJKaWxt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2019-04-10T23:05:00Z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